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C7" w:rsidRDefault="00C334C7" w:rsidP="002F5074">
      <w:r>
        <w:rPr>
          <w:rFonts w:ascii="Georgia" w:hAnsi="Georgia"/>
          <w:color w:val="000000"/>
          <w:sz w:val="21"/>
          <w:szCs w:val="21"/>
          <w:shd w:val="clear" w:color="auto" w:fill="ECECEC"/>
        </w:rPr>
        <w:t>Nella vasta gamma di attività comprese dalla logistica per la fornitura dei materiali all'industria e per l'arrivo dei prodotti al consumatore finale, l'elemento più importante della catena e più dannoso per l'ambiente è rappresentato indubbiamente dal trasporto merci.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ECECEC"/>
        </w:rPr>
        <w:t> </w:t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sz w:val="21"/>
          <w:szCs w:val="21"/>
          <w:bdr w:val="none" w:sz="0" w:space="0" w:color="auto" w:frame="1"/>
          <w:shd w:val="clear" w:color="auto" w:fill="ECECEC"/>
        </w:rPr>
        <w:t>Fonte: http://www.europarlamento24.eu/il-cammino-della-sostenibilita-per-il-trasporto-merci/0,1254,106_ART_489,00.html</w:t>
      </w:r>
      <w:r>
        <w:rPr>
          <w:rFonts w:ascii="Georgia" w:hAnsi="Georgia"/>
          <w:color w:val="000000"/>
          <w:sz w:val="21"/>
          <w:szCs w:val="21"/>
          <w:bdr w:val="none" w:sz="0" w:space="0" w:color="auto" w:frame="1"/>
          <w:shd w:val="clear" w:color="auto" w:fill="ECECEC"/>
        </w:rPr>
        <w:br/>
      </w:r>
    </w:p>
    <w:p w:rsidR="002F5074" w:rsidRDefault="002F5074" w:rsidP="002F5074">
      <w:r>
        <w:t>L</w:t>
      </w:r>
      <w:r>
        <w:t>a sostenibilità come fattore prioritario per i trasporti</w:t>
      </w:r>
    </w:p>
    <w:p w:rsidR="00B7698D" w:rsidRDefault="002F5074" w:rsidP="002F5074">
      <w:r>
        <w:t>I trasporti dipendono in larga misura dal petrolio importato. Mentre molti settori hanno fatto registrare una riduzione delle emissioni di CO2, per quanto riguarda i trasporti la percentuale è aumentata costantemente. Entro il 2050 dovremo aver ridotto notevolmente tali emissioni di CO2 iniziando inoltre a contrastare il traffico e l'inquinamento ambientale. Per raggiungere l'obiettivo europeo che prevede di ridurre le emissioni di CO2 dell'80% entro il 2050 rispetto al 1990, il consumo di petrolio nel settore dei trasporti dovrà ridursi di circa il 70% rispetto a quello attuale: ciò comporterà una vera rivoluzione per quanto riguarda i carburanti e il nostro modo di viaggiare.</w:t>
      </w:r>
    </w:p>
    <w:p w:rsidR="002F5074" w:rsidRDefault="002F5074" w:rsidP="002F5074">
      <w:pPr>
        <w:rPr>
          <w:rFonts w:ascii="Verdana" w:hAnsi="Verdana"/>
          <w:b/>
          <w:bCs/>
          <w:color w:val="0F416D"/>
          <w:sz w:val="20"/>
          <w:szCs w:val="20"/>
          <w:shd w:val="clear" w:color="auto" w:fill="E7F3F9"/>
        </w:rPr>
      </w:pPr>
      <w:r>
        <w:rPr>
          <w:rFonts w:ascii="Verdana" w:hAnsi="Verdana"/>
          <w:b/>
          <w:bCs/>
          <w:color w:val="0F416D"/>
          <w:sz w:val="20"/>
          <w:szCs w:val="20"/>
          <w:shd w:val="clear" w:color="auto" w:fill="E7F3F9"/>
        </w:rPr>
        <w:t>Nell'UE i trasporti dipendono dal petrolio e dai prodotti derivati per oltre il 96% del fabbisogno energetico.</w:t>
      </w:r>
    </w:p>
    <w:p w:rsidR="002F5074" w:rsidRDefault="002F5074" w:rsidP="002F5074">
      <w:pPr>
        <w:rPr>
          <w:rFonts w:ascii="Verdana" w:hAnsi="Verdana"/>
          <w:b/>
          <w:bCs/>
          <w:color w:val="0F416D"/>
          <w:sz w:val="20"/>
          <w:szCs w:val="20"/>
          <w:shd w:val="clear" w:color="auto" w:fill="E7F3F9"/>
        </w:rPr>
      </w:pPr>
      <w:r>
        <w:rPr>
          <w:rFonts w:ascii="Verdana" w:hAnsi="Verdana"/>
          <w:b/>
          <w:bCs/>
          <w:color w:val="0F416D"/>
          <w:sz w:val="20"/>
          <w:szCs w:val="20"/>
          <w:shd w:val="clear" w:color="auto" w:fill="E7F3F9"/>
        </w:rPr>
        <w:t>Le emissioni di gas serra provocate dai trasporti, compresi quelli aeronautici internazionali e quelli marittimi, sono aumentate di circa il 34% tra il 1990 e il 2008. Nel corso dello stesso periodo il settore energetico ha ridotto le emissioni di circa il 9%.</w:t>
      </w:r>
    </w:p>
    <w:p w:rsidR="002F5074" w:rsidRDefault="002F5074" w:rsidP="002F5074">
      <w:pPr>
        <w:rPr>
          <w:rFonts w:ascii="Verdana" w:hAnsi="Verdana"/>
          <w:b/>
          <w:bCs/>
          <w:color w:val="0F416D"/>
          <w:sz w:val="20"/>
          <w:szCs w:val="20"/>
          <w:shd w:val="clear" w:color="auto" w:fill="E7F3F9"/>
        </w:rPr>
      </w:pPr>
      <w:r>
        <w:rPr>
          <w:rFonts w:ascii="Verdana" w:hAnsi="Verdana"/>
          <w:b/>
          <w:bCs/>
          <w:color w:val="0F416D"/>
          <w:sz w:val="20"/>
          <w:szCs w:val="20"/>
          <w:shd w:val="clear" w:color="auto" w:fill="E7F3F9"/>
        </w:rPr>
        <w:t>I trasporti generano circa un quarto delle emissioni di gas serra prodotti nell'Unione europea. Il 12,8% delle emissioni complessive è generato dal traffico aereo, il 13,5% dai trasporti marittimi, lo 0,7% dai trasporti ferroviari, l'1,8% dalla navigazione interna e il 71,3% dal trasporto stradale (2008).</w:t>
      </w:r>
    </w:p>
    <w:p w:rsidR="002F5074" w:rsidRDefault="002F5074" w:rsidP="002F5074">
      <w:pPr>
        <w:rPr>
          <w:rFonts w:ascii="Verdana" w:hAnsi="Verdana"/>
          <w:b/>
          <w:bCs/>
          <w:color w:val="0F416D"/>
          <w:sz w:val="20"/>
          <w:szCs w:val="20"/>
          <w:shd w:val="clear" w:color="auto" w:fill="E7F3F9"/>
        </w:rPr>
      </w:pPr>
      <w:r>
        <w:rPr>
          <w:rFonts w:ascii="Verdana" w:hAnsi="Verdana"/>
          <w:b/>
          <w:bCs/>
          <w:color w:val="0F416D"/>
          <w:sz w:val="20"/>
          <w:szCs w:val="20"/>
          <w:shd w:val="clear" w:color="auto" w:fill="E7F3F9"/>
        </w:rPr>
        <w:t>La proporzione di trasporti stradali sulle lunghe distanze all'interno dell'UE per quanto riguarda le merci è di circa il 33%, mentre il traffico ferroviario e la navigazione interna, insieme, rappresentano meno del 20%. Gli scarsi risultati ottenuti a livello ambientale dal sistema dei trasporti sono dovuti al fatto che, in generale, le varianti più ecologiche del trasporto ferroviario e della navigazione interna non sono riuscite a sfruttare il proprio potenziale sulle medie e sulle lunghe distanze.</w:t>
      </w:r>
    </w:p>
    <w:p w:rsidR="002F5074" w:rsidRDefault="002F5074" w:rsidP="002F5074">
      <w:pPr>
        <w:rPr>
          <w:rFonts w:ascii="Verdana" w:hAnsi="Verdana"/>
          <w:b/>
          <w:bCs/>
          <w:color w:val="0F416D"/>
          <w:sz w:val="20"/>
          <w:szCs w:val="20"/>
          <w:shd w:val="clear" w:color="auto" w:fill="E7F3F9"/>
        </w:rPr>
      </w:pPr>
      <w:r>
        <w:rPr>
          <w:rFonts w:ascii="Verdana" w:hAnsi="Verdana"/>
          <w:b/>
          <w:bCs/>
          <w:color w:val="0F416D"/>
          <w:sz w:val="20"/>
          <w:szCs w:val="20"/>
          <w:shd w:val="clear" w:color="auto" w:fill="E7F3F9"/>
        </w:rPr>
        <w:t>Le tecnologie ecologiche offrono enormi opportunità commerciali alle aziende europee. Ridurre le emissioni significa investire in tecnologia, ma l'Europa sta perdendo terreno rispetto alla concorrenza. I produttori giapponesi, ad esempio, sono leader nel campo delle automobili ibride. Il mercato delle tecnologie orientate all'ambiente è in crescita. Valutato in 1.200 miliardi di euro nel 2007, si stima che raggiunga il valore di 3.100 miliardi di euro entro il 2020. I prodotti e i servizi correlati alla mobilità sostenibile rappresenteranno nel 2010 un mercato globale del valore di 300 miliardi di euro (contro i 200 miliardi attuali).</w:t>
      </w:r>
    </w:p>
    <w:p w:rsidR="002F5074" w:rsidRDefault="002F5074" w:rsidP="002F5074">
      <w:pPr>
        <w:rPr>
          <w:rFonts w:ascii="Verdana" w:hAnsi="Verdana"/>
          <w:b/>
          <w:bCs/>
          <w:color w:val="0F416D"/>
          <w:sz w:val="20"/>
          <w:szCs w:val="20"/>
          <w:shd w:val="clear" w:color="auto" w:fill="E7F3F9"/>
        </w:rPr>
      </w:pPr>
    </w:p>
    <w:p w:rsidR="002F5074" w:rsidRDefault="002F5074" w:rsidP="002F5074">
      <w:pPr>
        <w:pStyle w:val="NormaleWeb"/>
        <w:numPr>
          <w:ilvl w:val="0"/>
          <w:numId w:val="1"/>
        </w:numPr>
        <w:shd w:val="clear" w:color="auto" w:fill="E7F3F9"/>
        <w:spacing w:before="0" w:beforeAutospacing="0" w:after="75" w:afterAutospacing="0" w:line="257" w:lineRule="atLeast"/>
        <w:ind w:left="0" w:right="480"/>
        <w:rPr>
          <w:rFonts w:ascii="Verdana" w:hAnsi="Verdana" w:cs="Arial"/>
          <w:b/>
          <w:bCs/>
          <w:color w:val="0F416D"/>
          <w:sz w:val="18"/>
          <w:szCs w:val="18"/>
        </w:rPr>
      </w:pPr>
      <w:r>
        <w:rPr>
          <w:rFonts w:ascii="Verdana" w:hAnsi="Verdana" w:cs="Arial"/>
          <w:b/>
          <w:bCs/>
          <w:color w:val="0F416D"/>
          <w:sz w:val="18"/>
          <w:szCs w:val="18"/>
        </w:rPr>
        <w:t xml:space="preserve">Il settore dei trasporti impiega direttamente 10 milioni di persone, che costituiscono il 4,5% dell'occupazione totale; il settore genera il 4,6% del prodotto interno lordo (PIL). </w:t>
      </w:r>
      <w:r>
        <w:rPr>
          <w:rFonts w:ascii="Verdana" w:hAnsi="Verdana" w:cs="Arial"/>
          <w:b/>
          <w:bCs/>
          <w:color w:val="0F416D"/>
          <w:sz w:val="18"/>
          <w:szCs w:val="18"/>
        </w:rPr>
        <w:lastRenderedPageBreak/>
        <w:t>La produzione di attrezzature per i trasporti rappresenta un ulteriore 1,7% del PIL e pesa sull'occupazione per 1,5%.</w:t>
      </w:r>
    </w:p>
    <w:p w:rsidR="002F5074" w:rsidRDefault="002F5074" w:rsidP="002F5074">
      <w:pPr>
        <w:pStyle w:val="source"/>
        <w:shd w:val="clear" w:color="auto" w:fill="E7F3F9"/>
        <w:spacing w:before="0" w:beforeAutospacing="0" w:after="0" w:afterAutospacing="0" w:line="257" w:lineRule="atLeast"/>
        <w:ind w:right="480"/>
        <w:rPr>
          <w:rFonts w:ascii="Verdana" w:hAnsi="Verdana" w:cs="Arial"/>
          <w:color w:val="0F416D"/>
          <w:sz w:val="16"/>
          <w:szCs w:val="16"/>
        </w:rPr>
      </w:pPr>
      <w:r>
        <w:rPr>
          <w:rFonts w:ascii="Verdana" w:hAnsi="Verdana" w:cs="Arial"/>
          <w:color w:val="0F416D"/>
          <w:sz w:val="16"/>
          <w:szCs w:val="16"/>
        </w:rPr>
        <w:t>Fonte:</w:t>
      </w:r>
      <w:r>
        <w:rPr>
          <w:rStyle w:val="apple-converted-space"/>
          <w:rFonts w:ascii="Verdana" w:hAnsi="Verdana" w:cs="Arial"/>
          <w:color w:val="0F416D"/>
          <w:sz w:val="16"/>
          <w:szCs w:val="16"/>
        </w:rPr>
        <w:t> </w:t>
      </w:r>
      <w:hyperlink r:id="rId5" w:tooltip="Eurostat" w:history="1">
        <w:r>
          <w:rPr>
            <w:rStyle w:val="Collegamentoipertestuale"/>
            <w:rFonts w:ascii="Verdana" w:hAnsi="Verdana" w:cs="Arial"/>
            <w:color w:val="555566"/>
            <w:sz w:val="16"/>
            <w:szCs w:val="16"/>
          </w:rPr>
          <w:t>Eurostat</w:t>
        </w:r>
      </w:hyperlink>
    </w:p>
    <w:p w:rsidR="002F5074" w:rsidRDefault="002F5074" w:rsidP="002F5074">
      <w:pPr>
        <w:rPr>
          <w:rFonts w:ascii="Verdana" w:hAnsi="Verdana"/>
          <w:b/>
          <w:bCs/>
          <w:color w:val="0F416D"/>
          <w:sz w:val="18"/>
          <w:szCs w:val="18"/>
          <w:shd w:val="clear" w:color="auto" w:fill="E7F3F9"/>
        </w:rPr>
      </w:pPr>
      <w:r>
        <w:rPr>
          <w:rFonts w:ascii="Verdana" w:hAnsi="Verdana"/>
          <w:b/>
          <w:bCs/>
          <w:color w:val="0F416D"/>
          <w:sz w:val="18"/>
          <w:szCs w:val="18"/>
          <w:shd w:val="clear" w:color="auto" w:fill="E7F3F9"/>
        </w:rPr>
        <w:t>Le attività logistiche, come i trasporti e lo stoccaggio, influiscono per il 10-15% sul costo del prodotto finito.</w:t>
      </w:r>
    </w:p>
    <w:p w:rsidR="002F5074" w:rsidRDefault="002F5074" w:rsidP="002F5074">
      <w:pPr>
        <w:rPr>
          <w:rFonts w:ascii="Verdana" w:hAnsi="Verdana"/>
          <w:b/>
          <w:bCs/>
          <w:color w:val="0F416D"/>
          <w:sz w:val="18"/>
          <w:szCs w:val="18"/>
          <w:shd w:val="clear" w:color="auto" w:fill="E7F3F9"/>
        </w:rPr>
      </w:pPr>
    </w:p>
    <w:p w:rsidR="002F5074" w:rsidRDefault="002F5074" w:rsidP="000806BC">
      <w:pPr>
        <w:spacing w:after="0" w:line="240" w:lineRule="auto"/>
        <w:rPr>
          <w:rFonts w:ascii="Verdana" w:hAnsi="Verdana"/>
          <w:b/>
          <w:bCs/>
          <w:color w:val="0F416D"/>
          <w:sz w:val="18"/>
          <w:szCs w:val="18"/>
          <w:shd w:val="clear" w:color="auto" w:fill="E7F3F9"/>
        </w:rPr>
      </w:pPr>
      <w:r>
        <w:rPr>
          <w:rFonts w:ascii="Verdana" w:hAnsi="Verdana"/>
          <w:b/>
          <w:bCs/>
          <w:color w:val="0F416D"/>
          <w:sz w:val="18"/>
          <w:szCs w:val="18"/>
          <w:shd w:val="clear" w:color="auto" w:fill="E7F3F9"/>
        </w:rPr>
        <w:t xml:space="preserve">L’EUROPA DICE: </w:t>
      </w:r>
    </w:p>
    <w:p w:rsidR="002F5074" w:rsidRDefault="002F5074" w:rsidP="000806BC">
      <w:pPr>
        <w:spacing w:after="0" w:line="240" w:lineRule="auto"/>
      </w:pPr>
      <w:r>
        <w:t xml:space="preserve">Lo sviluppo della logistica del trasporto merci è essenzialmente un’attività connessa al </w:t>
      </w:r>
    </w:p>
    <w:p w:rsidR="002F5074" w:rsidRDefault="002F5074" w:rsidP="000806BC">
      <w:pPr>
        <w:spacing w:after="0" w:line="240" w:lineRule="auto"/>
      </w:pPr>
      <w:r>
        <w:t xml:space="preserve">settore commerciale e un compito per l’industria. Tuttavia, le autorità devono svolgere un </w:t>
      </w:r>
    </w:p>
    <w:p w:rsidR="002F5074" w:rsidRDefault="002F5074" w:rsidP="000806BC">
      <w:pPr>
        <w:spacing w:after="0" w:line="240" w:lineRule="auto"/>
      </w:pPr>
      <w:r>
        <w:t xml:space="preserve">ruolo chiaramente definito teso a creare le adeguate condizioni generali e mantenere la </w:t>
      </w:r>
    </w:p>
    <w:p w:rsidR="002F5074" w:rsidRDefault="002F5074" w:rsidP="000806BC">
      <w:pPr>
        <w:spacing w:after="0" w:line="240" w:lineRule="auto"/>
      </w:pPr>
      <w:r>
        <w:t xml:space="preserve">logistica fra i temi dei programmi politici. Obiettivo di questo approccio quadro è </w:t>
      </w:r>
    </w:p>
    <w:p w:rsidR="002F5074" w:rsidRDefault="002F5074" w:rsidP="000806BC">
      <w:pPr>
        <w:spacing w:after="0" w:line="240" w:lineRule="auto"/>
      </w:pPr>
      <w:r>
        <w:t xml:space="preserve">migliorare le condizioni che l’Europa può offrire per l’innovazione della logistica, </w:t>
      </w:r>
    </w:p>
    <w:p w:rsidR="002F5074" w:rsidRDefault="002F5074" w:rsidP="000806BC">
      <w:pPr>
        <w:spacing w:after="0" w:line="240" w:lineRule="auto"/>
      </w:pPr>
      <w:r>
        <w:t xml:space="preserve">lasciando l’organizzazione interna della logistica alle imprese stesse. </w:t>
      </w:r>
      <w:r>
        <w:cr/>
      </w:r>
      <w:r w:rsidRPr="002F5074">
        <w:t xml:space="preserve"> </w:t>
      </w:r>
    </w:p>
    <w:p w:rsidR="002F5074" w:rsidRDefault="002F5074" w:rsidP="000806BC">
      <w:pPr>
        <w:spacing w:after="0" w:line="240" w:lineRule="auto"/>
      </w:pPr>
      <w:r>
        <w:t xml:space="preserve">Si calcola che, a livello mondiale, l’industria logistica rappresenti circa 5,4 trilioni di euro, </w:t>
      </w:r>
    </w:p>
    <w:p w:rsidR="002F5074" w:rsidRDefault="002F5074" w:rsidP="000806BC">
      <w:pPr>
        <w:spacing w:after="0" w:line="240" w:lineRule="auto"/>
      </w:pPr>
      <w:r>
        <w:t xml:space="preserve">pari al 13,8 % del PIL mondiale. In Europa e nell’America settentrionale le spese annuali per </w:t>
      </w:r>
    </w:p>
    <w:p w:rsidR="002F5074" w:rsidRDefault="002F5074" w:rsidP="000806BC">
      <w:pPr>
        <w:spacing w:after="0" w:line="240" w:lineRule="auto"/>
      </w:pPr>
      <w:r>
        <w:t>la logistica sono rispettivamente di circa 1 triliardo3</w:t>
      </w:r>
    </w:p>
    <w:p w:rsidR="002F5074" w:rsidRDefault="002F5074" w:rsidP="000806BC">
      <w:pPr>
        <w:spacing w:after="0" w:line="240" w:lineRule="auto"/>
      </w:pPr>
      <w:r>
        <w:t xml:space="preserve">. La concorrenza nel settore logistico </w:t>
      </w:r>
    </w:p>
    <w:p w:rsidR="002F5074" w:rsidRDefault="002F5074" w:rsidP="000806BC">
      <w:pPr>
        <w:spacing w:after="0" w:line="240" w:lineRule="auto"/>
      </w:pPr>
      <w:r>
        <w:t xml:space="preserve">europeo è forte, come dimostra la scarsa percentuale di concentrazione di logistica fornita da </w:t>
      </w:r>
    </w:p>
    <w:p w:rsidR="002F5074" w:rsidRDefault="002F5074" w:rsidP="000806BC">
      <w:pPr>
        <w:spacing w:after="0" w:line="240" w:lineRule="auto"/>
      </w:pPr>
      <w:r>
        <w:t>terzi in Europa, dove le 20 principali imprese hanno solo una quota di mercato del 33%4</w:t>
      </w:r>
    </w:p>
    <w:p w:rsidR="002F5074" w:rsidRDefault="002F5074" w:rsidP="000806BC">
      <w:pPr>
        <w:spacing w:after="0" w:line="240" w:lineRule="auto"/>
      </w:pPr>
      <w:r>
        <w:t xml:space="preserve">. </w:t>
      </w:r>
    </w:p>
    <w:p w:rsidR="002F5074" w:rsidRDefault="002F5074" w:rsidP="000806BC">
      <w:pPr>
        <w:spacing w:after="0" w:line="240" w:lineRule="auto"/>
      </w:pPr>
      <w:r>
        <w:t xml:space="preserve">In media, la logistica rappresenta il 10-15% del costo finale del prodotto finito, compresi i </w:t>
      </w:r>
    </w:p>
    <w:p w:rsidR="002F5074" w:rsidRDefault="002F5074" w:rsidP="000806BC">
      <w:pPr>
        <w:spacing w:after="0" w:line="240" w:lineRule="auto"/>
      </w:pPr>
      <w:r>
        <w:t xml:space="preserve">costi quali le spese di trasporto e stoccaggio. </w:t>
      </w:r>
      <w:r>
        <w:cr/>
      </w:r>
    </w:p>
    <w:p w:rsidR="002F5074" w:rsidRDefault="002F5074" w:rsidP="000806BC">
      <w:pPr>
        <w:spacing w:after="0" w:line="240" w:lineRule="auto"/>
      </w:pPr>
      <w:r>
        <w:t xml:space="preserve">Per effetto della globalizzazione della produzione e delle relative catene logistiche aumentano </w:t>
      </w:r>
    </w:p>
    <w:p w:rsidR="002F5074" w:rsidRDefault="002F5074" w:rsidP="000806BC">
      <w:pPr>
        <w:spacing w:after="0" w:line="240" w:lineRule="auto"/>
      </w:pPr>
      <w:r>
        <w:t xml:space="preserve">le richieste di trasporto. La logistica acquista sempre più importanza, non solo all’interno </w:t>
      </w:r>
    </w:p>
    <w:p w:rsidR="002F5074" w:rsidRDefault="002F5074" w:rsidP="000806BC">
      <w:pPr>
        <w:spacing w:after="0" w:line="240" w:lineRule="auto"/>
      </w:pPr>
      <w:r>
        <w:t xml:space="preserve">dell’Europa ma anche per le relazioni commerciali internazionali dell’Europa. La concorrenza </w:t>
      </w:r>
    </w:p>
    <w:p w:rsidR="002F5074" w:rsidRDefault="002F5074" w:rsidP="000806BC">
      <w:pPr>
        <w:spacing w:after="0" w:line="240" w:lineRule="auto"/>
      </w:pPr>
      <w:r>
        <w:t xml:space="preserve">fra l’Europa, gli USA e l’Estremo oriente, in particolare, sta diventando un fattore </w:t>
      </w:r>
    </w:p>
    <w:p w:rsidR="002F5074" w:rsidRDefault="002F5074" w:rsidP="000806BC">
      <w:pPr>
        <w:spacing w:after="0" w:line="240" w:lineRule="auto"/>
      </w:pPr>
      <w:r>
        <w:t xml:space="preserve">significativo che può avere ripercussioni sui punti nodali (soprattutto i porti e gli aeroporti) e </w:t>
      </w:r>
    </w:p>
    <w:p w:rsidR="002F5074" w:rsidRDefault="002F5074" w:rsidP="000806BC">
      <w:pPr>
        <w:spacing w:after="0" w:line="240" w:lineRule="auto"/>
      </w:pPr>
      <w:r>
        <w:t xml:space="preserve">sulla capacità dell’infrastruttura. Sarà necessario garantire l’integrazione dei mercati e delle </w:t>
      </w:r>
    </w:p>
    <w:p w:rsidR="002F5074" w:rsidRDefault="002F5074" w:rsidP="000806BC">
      <w:pPr>
        <w:spacing w:after="0" w:line="240" w:lineRule="auto"/>
      </w:pPr>
      <w:r>
        <w:t xml:space="preserve">relazioni commerciali mediante la cooperazione dell’Europa con gli altri principali centri </w:t>
      </w:r>
    </w:p>
    <w:p w:rsidR="002F5074" w:rsidRDefault="002F5074" w:rsidP="000806BC">
      <w:pPr>
        <w:spacing w:after="0" w:line="240" w:lineRule="auto"/>
      </w:pPr>
      <w:r>
        <w:t xml:space="preserve">logistici nel mondo (per es. gli USA, la Russia, il Giappone, la Cina, l'India e il Brasile). </w:t>
      </w:r>
    </w:p>
    <w:p w:rsidR="002F5074" w:rsidRDefault="002F5074" w:rsidP="000806BC">
      <w:pPr>
        <w:spacing w:after="0" w:line="240" w:lineRule="auto"/>
      </w:pPr>
      <w:r>
        <w:t xml:space="preserve">L’accesso al mercato dei trasporti è già oggetto di negoziazioni bilaterali e multilaterali. </w:t>
      </w:r>
      <w:r>
        <w:cr/>
      </w:r>
    </w:p>
    <w:p w:rsidR="002F5074" w:rsidRDefault="002F5074" w:rsidP="000806BC">
      <w:pPr>
        <w:spacing w:after="0" w:line="240" w:lineRule="auto"/>
      </w:pPr>
      <w:r>
        <w:t xml:space="preserve">Si constatano determinate tendenze, alcune delle quali sono contraddittorie. Da un lato, si </w:t>
      </w:r>
    </w:p>
    <w:p w:rsidR="002F5074" w:rsidRDefault="002F5074" w:rsidP="000806BC">
      <w:pPr>
        <w:spacing w:after="0" w:line="240" w:lineRule="auto"/>
      </w:pPr>
      <w:r>
        <w:t xml:space="preserve">assiste alla centralizzazione dell’organizzazione logistica in centri di distribuzione europea e </w:t>
      </w:r>
    </w:p>
    <w:p w:rsidR="002F5074" w:rsidRDefault="002F5074" w:rsidP="000806BC">
      <w:pPr>
        <w:spacing w:after="0" w:line="240" w:lineRule="auto"/>
      </w:pPr>
      <w:r>
        <w:t xml:space="preserve">regionale ma, dall’altro, aumenta la decentralizzazione a causa della saturazione delle strade </w:t>
      </w:r>
    </w:p>
    <w:p w:rsidR="002F5074" w:rsidRDefault="002F5074" w:rsidP="000806BC">
      <w:pPr>
        <w:spacing w:after="0" w:line="240" w:lineRule="auto"/>
      </w:pPr>
      <w:r>
        <w:t xml:space="preserve">europee, che permette di rispondere rapidamente alle richieste dei clienti ricorrendo a depositi </w:t>
      </w:r>
    </w:p>
    <w:p w:rsidR="002F5074" w:rsidRDefault="002F5074" w:rsidP="000806BC">
      <w:pPr>
        <w:spacing w:after="0" w:line="240" w:lineRule="auto"/>
      </w:pPr>
      <w:r>
        <w:t xml:space="preserve">locali o impianti di stoccaggio temporaneo. Un’altra tendenza da rilevare è l’esternalizzazione </w:t>
      </w:r>
    </w:p>
    <w:p w:rsidR="002F5074" w:rsidRDefault="002F5074" w:rsidP="000806BC">
      <w:pPr>
        <w:spacing w:after="0" w:line="240" w:lineRule="auto"/>
      </w:pPr>
      <w:r>
        <w:t xml:space="preserve">delle attività logistiche, per cui gli spedizionieri acquistano servizi logistici multifunzionali da </w:t>
      </w:r>
    </w:p>
    <w:p w:rsidR="002F5074" w:rsidRDefault="002F5074" w:rsidP="000806BC">
      <w:pPr>
        <w:spacing w:after="0" w:line="240" w:lineRule="auto"/>
      </w:pPr>
      <w:r>
        <w:t xml:space="preserve">prestatori di servizi esterni (ad esempio terzi che forniscono servizi di logistica). Negli ultimi </w:t>
      </w:r>
    </w:p>
    <w:p w:rsidR="002F5074" w:rsidRDefault="002F5074" w:rsidP="000806BC">
      <w:pPr>
        <w:spacing w:after="0" w:line="240" w:lineRule="auto"/>
      </w:pPr>
      <w:r>
        <w:t xml:space="preserve">anni questa cooperazione fra spedizionieri e prestatori di servizi ha assunto caratteristiche più </w:t>
      </w:r>
    </w:p>
    <w:p w:rsidR="002F5074" w:rsidRDefault="002F5074" w:rsidP="000806BC">
      <w:pPr>
        <w:spacing w:after="0" w:line="240" w:lineRule="auto"/>
      </w:pPr>
      <w:r>
        <w:t xml:space="preserve">stabili nel tempo e si è accompagnata a un elevato livello di integrazione nelle strutture </w:t>
      </w:r>
    </w:p>
    <w:p w:rsidR="002F5074" w:rsidRDefault="002F5074" w:rsidP="000806BC">
      <w:pPr>
        <w:spacing w:after="0" w:line="240" w:lineRule="auto"/>
      </w:pPr>
      <w:r>
        <w:t xml:space="preserve">organizzative e nel settore informatico. Inoltre, quando migliorano le loro catene logistiche, le </w:t>
      </w:r>
    </w:p>
    <w:p w:rsidR="002F5074" w:rsidRDefault="002F5074" w:rsidP="000806BC">
      <w:pPr>
        <w:spacing w:after="0" w:line="240" w:lineRule="auto"/>
      </w:pPr>
      <w:r>
        <w:t xml:space="preserve">imprese dell’UE constatano sempre più che esistono alternative competitive al trasporto su </w:t>
      </w:r>
    </w:p>
    <w:p w:rsidR="002F5074" w:rsidRDefault="002F5074" w:rsidP="000806BC">
      <w:pPr>
        <w:spacing w:after="0" w:line="240" w:lineRule="auto"/>
      </w:pPr>
      <w:r>
        <w:t xml:space="preserve">strada. Per esempio, i vettori di grandi dimensioni forniscono servizi logistici che integrano </w:t>
      </w:r>
    </w:p>
    <w:p w:rsidR="002F5074" w:rsidRDefault="002F5074" w:rsidP="000806BC">
      <w:pPr>
        <w:spacing w:after="0" w:line="240" w:lineRule="auto"/>
      </w:pPr>
      <w:r>
        <w:t xml:space="preserve">modi diversi, traendo così dei vantaggi a livello di costi e concorrenza. </w:t>
      </w:r>
    </w:p>
    <w:p w:rsidR="002F5074" w:rsidRDefault="002F5074" w:rsidP="000806BC">
      <w:pPr>
        <w:spacing w:after="0" w:line="240" w:lineRule="auto"/>
      </w:pPr>
      <w:r>
        <w:t xml:space="preserve">Anche altri fattori – quali considerazioni di carattere ambientale (il consumo di energia e le </w:t>
      </w:r>
    </w:p>
    <w:p w:rsidR="002F5074" w:rsidRDefault="002F5074" w:rsidP="000806BC">
      <w:pPr>
        <w:spacing w:after="0" w:line="240" w:lineRule="auto"/>
      </w:pPr>
      <w:r>
        <w:t xml:space="preserve">emissioni di gas a effetto serra), la sicurezza dell’approvvigionamento energetico e </w:t>
      </w:r>
    </w:p>
    <w:p w:rsidR="002F5074" w:rsidRDefault="002F5074" w:rsidP="000806BC">
      <w:pPr>
        <w:spacing w:after="0" w:line="240" w:lineRule="auto"/>
      </w:pPr>
      <w:r>
        <w:t xml:space="preserve">l’ubicazione dell'impresa - influiscono sulle decisioni logistiche. Tutti questi elementi hanno </w:t>
      </w:r>
    </w:p>
    <w:p w:rsidR="002F5074" w:rsidRDefault="002F5074" w:rsidP="000806BC">
      <w:pPr>
        <w:spacing w:after="0" w:line="240" w:lineRule="auto"/>
      </w:pPr>
      <w:r>
        <w:t xml:space="preserve">un impatto significativo che non si limita al trasporto e riguarda, per esempio, anche gli </w:t>
      </w:r>
    </w:p>
    <w:p w:rsidR="002F5074" w:rsidRDefault="002F5074" w:rsidP="000806BC">
      <w:pPr>
        <w:spacing w:after="0" w:line="240" w:lineRule="auto"/>
      </w:pPr>
      <w:r>
        <w:lastRenderedPageBreak/>
        <w:t>investimenti, l’occupazione e l’utilizzo del territorio</w:t>
      </w:r>
    </w:p>
    <w:p w:rsidR="00C334C7" w:rsidRDefault="00C334C7" w:rsidP="000806BC">
      <w:pPr>
        <w:spacing w:after="0"/>
      </w:pPr>
    </w:p>
    <w:p w:rsidR="00C334C7" w:rsidRDefault="00C334C7" w:rsidP="002F5074">
      <w:pPr>
        <w:rPr>
          <w:rStyle w:val="Enfasigrassetto"/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Style w:val="Enfasigrassetto"/>
          <w:rFonts w:ascii="Arial" w:hAnsi="Arial" w:cs="Arial"/>
          <w:color w:val="FF0000"/>
          <w:sz w:val="21"/>
          <w:szCs w:val="21"/>
          <w:shd w:val="clear" w:color="auto" w:fill="FFFFFF"/>
        </w:rPr>
        <w:t>In Italia circolano 3 milioni di veicoli per il trasporto delle merci. Il loro impatto ambientale è rilevante se si considera che essi percorrono ogni anno quasi 75 miliardi di chilometri.</w:t>
      </w:r>
    </w:p>
    <w:p w:rsidR="00C334C7" w:rsidRDefault="000806BC" w:rsidP="00C334C7">
      <w:pPr>
        <w:pStyle w:val="NormaleWeb"/>
        <w:shd w:val="clear" w:color="auto" w:fill="FFFFFF"/>
        <w:spacing w:line="354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 c</w:t>
      </w:r>
      <w:r w:rsidR="00C334C7">
        <w:rPr>
          <w:rFonts w:ascii="Arial" w:hAnsi="Arial" w:cs="Arial"/>
          <w:color w:val="555555"/>
          <w:sz w:val="21"/>
          <w:szCs w:val="21"/>
        </w:rPr>
        <w:t>amion sono responsabili del 20% della congestione stradale nell’UE, pur rappresentando solo il 3% dei veicoli stradali. Per ogni chilometro percorso, i camion sono responsabili del doppio delle morti causate in incidenti stradali dalle automobili. Dall’analisi delle tasse e imposte pagate dai camion risulta inoltre che esse coprono solo i costi infrastrutturali (circa il 50% del totale), ma non coprono i</w:t>
      </w:r>
      <w:r w:rsidR="00C334C7">
        <w:rPr>
          <w:rFonts w:ascii="Arial" w:hAnsi="Arial" w:cs="Arial"/>
          <w:color w:val="000000"/>
          <w:sz w:val="21"/>
          <w:szCs w:val="21"/>
        </w:rPr>
        <w:t>costi esterni (congestione, inquinamento dell’aria, rumore, incident</w:t>
      </w:r>
      <w:r w:rsidR="00C334C7">
        <w:rPr>
          <w:rFonts w:ascii="Arial" w:hAnsi="Arial" w:cs="Arial"/>
          <w:color w:val="555555"/>
          <w:sz w:val="21"/>
          <w:szCs w:val="21"/>
        </w:rPr>
        <w:t>i). I costi esterni, cioè le “esternalità” della mobilità e dei trasporti sono dati dalla congestione, dal rumore, dalle emissioni inquinanti, dalle emissioni di gas serra e dagli incidenti stradali.</w:t>
      </w:r>
    </w:p>
    <w:p w:rsidR="00C334C7" w:rsidRDefault="00C334C7" w:rsidP="00C334C7">
      <w:pPr>
        <w:pStyle w:val="NormaleWeb"/>
        <w:shd w:val="clear" w:color="auto" w:fill="FFFFFF"/>
        <w:spacing w:line="354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Per quanto riguarda la congestione si rileva ad esempio che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FF0000"/>
          <w:sz w:val="21"/>
          <w:szCs w:val="21"/>
        </w:rPr>
        <w:t>ogni anno l’economia Ue, a causa della congestione, perde circa 100 miliardi di euro</w:t>
      </w:r>
      <w:r>
        <w:rPr>
          <w:rFonts w:ascii="Arial" w:hAnsi="Arial" w:cs="Arial"/>
          <w:color w:val="555555"/>
          <w:sz w:val="21"/>
          <w:szCs w:val="21"/>
        </w:rPr>
        <w:t>. Nell’Unione europea i danni determinati dalla perdita di efficienza, insicurezza stradale e insostenibilità ambientale producono costi sociali il cui onere si aggira intorno ai 7 punti percentuali di Pil ogni anno. Per l’Italia le stime sono ancora più preoccupanti: l’incidenza dei costi sociali della mobilità si aggira, infatti, intorno ai 10,3 punti percentuali di Pil, il 63% di questi costi sarebbe determinato dal trasporto passeggeri, mentre il 34% da quello merci. A patire i costi più alti sono le città di grandi dimensioni nelle quali risiede oltre il 50% della popolazione e che sviluppa un’alta domanda di mobilità.</w:t>
      </w:r>
    </w:p>
    <w:p w:rsidR="00C334C7" w:rsidRPr="00C334C7" w:rsidRDefault="00C334C7" w:rsidP="00C334C7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334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ambito europeo,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qualche</w:t>
      </w:r>
      <w:r w:rsidRPr="00C334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direttiv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C334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tema di mobilità sostenibile:</w:t>
      </w:r>
    </w:p>
    <w:p w:rsidR="00C334C7" w:rsidRPr="00C334C7" w:rsidRDefault="00C334C7" w:rsidP="00C334C7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334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direttiva 2006/38/Ce, relativa trasporto di merci su strada, che impone di calibrare i pedaggi autostradali in base al carico inquinante dei mezzi ed all'ora di utilizzo delle infrastrutture;</w:t>
      </w:r>
    </w:p>
    <w:p w:rsidR="00C334C7" w:rsidRPr="00C334C7" w:rsidRDefault="00C334C7" w:rsidP="00C334C7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334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direttiva 2008/68/Ce (che sostituisce le direttive 94/55/Ce, 96/49/Ce, 96/35/Ce, 2000/18/Ce, 2005/263/Ce), che punta ad aumentare la sicurezza nel trasporto di merci pericolose su strada, ferrovia e vie navigabili interne;</w:t>
      </w:r>
    </w:p>
    <w:p w:rsidR="00C334C7" w:rsidRPr="00C334C7" w:rsidRDefault="00C334C7" w:rsidP="00C334C7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334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direttiva 2009/33/Ce, che impone di considerare l’impatto energetico ed ambientale dei veicoli nel corso dell’intero ciclo di vita;</w:t>
      </w:r>
    </w:p>
    <w:p w:rsidR="00C334C7" w:rsidRPr="00C334C7" w:rsidRDefault="00C334C7" w:rsidP="00C334C7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334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</w:t>
      </w:r>
      <w:r w:rsidRPr="00C334C7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C334C7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Piano d'azione per la mobilità urbana</w:t>
      </w:r>
      <w:r w:rsidRPr="00C334C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nel quale si propongono venti azioni per supportare gli Enti Pubblici nella realizzazione dei rispettivi obiettivi di mobilità sostenibile.</w:t>
      </w:r>
    </w:p>
    <w:p w:rsidR="00C334C7" w:rsidRDefault="00C334C7" w:rsidP="002F5074"/>
    <w:sectPr w:rsidR="00C334C7" w:rsidSect="00B769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729A"/>
    <w:multiLevelType w:val="multilevel"/>
    <w:tmpl w:val="BE9C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623A22"/>
    <w:multiLevelType w:val="multilevel"/>
    <w:tmpl w:val="BEF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5074"/>
    <w:rsid w:val="000806BC"/>
    <w:rsid w:val="002F5074"/>
    <w:rsid w:val="00B7698D"/>
    <w:rsid w:val="00C3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9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ource">
    <w:name w:val="source"/>
    <w:basedOn w:val="Normale"/>
    <w:rsid w:val="002F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F5074"/>
  </w:style>
  <w:style w:type="character" w:styleId="Collegamentoipertestuale">
    <w:name w:val="Hyperlink"/>
    <w:basedOn w:val="Carpredefinitoparagrafo"/>
    <w:uiPriority w:val="99"/>
    <w:semiHidden/>
    <w:unhideWhenUsed/>
    <w:rsid w:val="002F507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33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p.eurostat.ec.europa.eu/portal/page/portal/eurostat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3</cp:revision>
  <dcterms:created xsi:type="dcterms:W3CDTF">2014-04-02T12:19:00Z</dcterms:created>
  <dcterms:modified xsi:type="dcterms:W3CDTF">2014-04-02T15:33:00Z</dcterms:modified>
</cp:coreProperties>
</file>